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77EAB" w14:textId="77777777" w:rsidR="00246912" w:rsidRPr="00246912" w:rsidRDefault="00246912" w:rsidP="00246912">
      <w:pPr>
        <w:spacing w:line="360" w:lineRule="auto"/>
        <w:jc w:val="both"/>
        <w:rPr>
          <w:rFonts w:ascii="Times New Roman" w:hAnsi="Times New Roman" w:cs="Times New Roman"/>
          <w:sz w:val="24"/>
          <w:szCs w:val="24"/>
        </w:rPr>
      </w:pPr>
      <w:r w:rsidRPr="00246912">
        <w:rPr>
          <w:rFonts w:ascii="Times New Roman" w:hAnsi="Times New Roman" w:cs="Times New Roman"/>
          <w:sz w:val="24"/>
          <w:szCs w:val="24"/>
        </w:rPr>
        <w:t>2.6.1 Programme and course outcomes for all Programmes offered by the institution are stated and displayed on website and communicated to teachers and students.</w:t>
      </w:r>
    </w:p>
    <w:p w14:paraId="36B35E88" w14:textId="77777777" w:rsidR="00246912" w:rsidRDefault="00246912" w:rsidP="00246912">
      <w:pPr>
        <w:spacing w:line="360" w:lineRule="auto"/>
        <w:jc w:val="both"/>
        <w:rPr>
          <w:rFonts w:ascii="Times New Roman" w:hAnsi="Times New Roman" w:cs="Times New Roman"/>
          <w:sz w:val="24"/>
          <w:szCs w:val="24"/>
        </w:rPr>
      </w:pPr>
      <w:r w:rsidRPr="00246912">
        <w:rPr>
          <w:rFonts w:ascii="Times New Roman" w:hAnsi="Times New Roman" w:cs="Times New Roman"/>
          <w:sz w:val="24"/>
          <w:szCs w:val="24"/>
        </w:rPr>
        <w:t xml:space="preserve"> Response: </w:t>
      </w:r>
    </w:p>
    <w:p w14:paraId="1A3E5D47" w14:textId="17A364A5" w:rsidR="00E63B56" w:rsidRPr="00246912" w:rsidRDefault="00246912" w:rsidP="00246912">
      <w:pPr>
        <w:spacing w:line="360" w:lineRule="auto"/>
        <w:jc w:val="both"/>
        <w:rPr>
          <w:rFonts w:ascii="Times New Roman" w:hAnsi="Times New Roman" w:cs="Times New Roman"/>
          <w:sz w:val="24"/>
          <w:szCs w:val="24"/>
        </w:rPr>
      </w:pPr>
      <w:r w:rsidRPr="00246912">
        <w:rPr>
          <w:rFonts w:ascii="Times New Roman" w:hAnsi="Times New Roman" w:cs="Times New Roman"/>
          <w:sz w:val="24"/>
          <w:szCs w:val="24"/>
        </w:rPr>
        <w:t xml:space="preserve">The institution runs many programs of UG and PG in the college. The college displays program outcomes, the program specifies outcomes and course outcomes on the notice board and on the college website. The curriculum of the program and course </w:t>
      </w:r>
      <w:r w:rsidR="00A24E59">
        <w:rPr>
          <w:rFonts w:ascii="Times New Roman" w:hAnsi="Times New Roman" w:cs="Times New Roman"/>
          <w:sz w:val="24"/>
          <w:szCs w:val="24"/>
        </w:rPr>
        <w:t xml:space="preserve">are </w:t>
      </w:r>
      <w:r w:rsidRPr="00246912">
        <w:rPr>
          <w:rFonts w:ascii="Times New Roman" w:hAnsi="Times New Roman" w:cs="Times New Roman"/>
          <w:sz w:val="24"/>
          <w:szCs w:val="24"/>
        </w:rPr>
        <w:t xml:space="preserve">designed by the affiliated universities (University of Mumbai). The syllabus of the respective program is provided to the students in the classroom. The college encourages all teachers to join workshops, seminars, conferences, and FDPs to enrich them to attain the outcomes and enrich their teaching-learning in the classes. Learning outcomes form an integral part of the college's vision, mission, and objectives. The learning objectives are communicated through various means such as on the website, Principal’s address to students. For students, through an orientation program, classroom discussions, expert lectures, and </w:t>
      </w:r>
      <w:r w:rsidR="0050772E" w:rsidRPr="00246912">
        <w:rPr>
          <w:rFonts w:ascii="Times New Roman" w:hAnsi="Times New Roman" w:cs="Times New Roman"/>
          <w:sz w:val="24"/>
          <w:szCs w:val="24"/>
        </w:rPr>
        <w:t>practical</w:t>
      </w:r>
      <w:r w:rsidRPr="00246912">
        <w:rPr>
          <w:rFonts w:ascii="Times New Roman" w:hAnsi="Times New Roman" w:cs="Times New Roman"/>
          <w:sz w:val="24"/>
          <w:szCs w:val="24"/>
        </w:rPr>
        <w:t>, all these outcomes are shared with the students. Teachers of every department interact with the students about what they are supposed to get at the end of each program. The program outcomes of all the subjects are clearly made known to the students. The curriculum of the program and course taught in the college is designed by the affiliated university. The college also ensures that during the course of implementation of the plans, designed for program outcomes course outcomes are successfully achieved. Systematic documentation is maintained to revive the outcomes of the curriculum.</w:t>
      </w:r>
    </w:p>
    <w:sectPr w:rsidR="00E63B56" w:rsidRPr="00246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912"/>
    <w:rsid w:val="00246912"/>
    <w:rsid w:val="0050772E"/>
    <w:rsid w:val="0081627D"/>
    <w:rsid w:val="00A24E59"/>
    <w:rsid w:val="00E63B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7E21"/>
  <w15:docId w15:val="{885A0231-D71A-460A-B61C-50C74087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SPDT 3</dc:creator>
  <cp:lastModifiedBy>S.P.T.D</cp:lastModifiedBy>
  <cp:revision>5</cp:revision>
  <dcterms:created xsi:type="dcterms:W3CDTF">2023-07-24T05:19:00Z</dcterms:created>
  <dcterms:modified xsi:type="dcterms:W3CDTF">2023-10-19T03:23:00Z</dcterms:modified>
</cp:coreProperties>
</file>